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B4" w:rsidRDefault="00AB2BB4" w:rsidP="00AB2BB4">
      <w:pPr>
        <w:pStyle w:val="BRUkop1"/>
      </w:pPr>
      <w:bookmarkStart w:id="0" w:name="_Toc343463931"/>
      <w:bookmarkStart w:id="1" w:name="_Ref343465312"/>
      <w:bookmarkStart w:id="2" w:name="_Toc343501086"/>
      <w:bookmarkStart w:id="3" w:name="_Toc343501168"/>
      <w:bookmarkStart w:id="4" w:name="_Ref343501216"/>
      <w:bookmarkStart w:id="5" w:name="_Ref343501627"/>
      <w:bookmarkStart w:id="6" w:name="_Toc345499672"/>
      <w:bookmarkStart w:id="7" w:name="_Toc345516405"/>
      <w:bookmarkStart w:id="8" w:name="_Toc347080163"/>
      <w:bookmarkStart w:id="9" w:name="_Ref348080111"/>
      <w:bookmarkStart w:id="10" w:name="_Ref347123424"/>
      <w:bookmarkStart w:id="11" w:name="_Toc347169973"/>
      <w:bookmarkStart w:id="12" w:name="_Toc347170762"/>
      <w:bookmarkStart w:id="13" w:name="_Toc347170867"/>
      <w:bookmarkStart w:id="14" w:name="_Toc347171033"/>
      <w:bookmarkStart w:id="15" w:name="_Ref347181463"/>
      <w:bookmarkStart w:id="16" w:name="_Ref347498212"/>
      <w:bookmarkStart w:id="17" w:name="_Ref347494033"/>
      <w:bookmarkStart w:id="18" w:name="_Toc347500316"/>
      <w:bookmarkStart w:id="19" w:name="_Toc347500566"/>
      <w:bookmarkStart w:id="20" w:name="_Toc348285719"/>
      <w:bookmarkStart w:id="21" w:name="_Ref348293141"/>
      <w:bookmarkStart w:id="22" w:name="_Ref348292699"/>
      <w:bookmarkStart w:id="23" w:name="_Toc348295676"/>
      <w:bookmarkStart w:id="24" w:name="_Toc348622898"/>
      <w:bookmarkStart w:id="25" w:name="_Ref343454161"/>
      <w:bookmarkStart w:id="26" w:name="_Toc343451641"/>
      <w:bookmarkStart w:id="27" w:name="_Toc343451773"/>
      <w:bookmarkStart w:id="28" w:name="_Toc343452198"/>
      <w:bookmarkStart w:id="29" w:name="_Ref343453548"/>
      <w:bookmarkStart w:id="30" w:name="_Ref343455623"/>
      <w:bookmarkStart w:id="31" w:name="_Ref343455624"/>
      <w:bookmarkStart w:id="32" w:name="_Toc343455712"/>
      <w:bookmarkStart w:id="33" w:name="_Toc343455782"/>
      <w:bookmarkStart w:id="34" w:name="_Toc343461133"/>
      <w:bookmarkStart w:id="35" w:name="_Toc343463900"/>
      <w:bookmarkStart w:id="36" w:name="_Toc343501076"/>
      <w:bookmarkStart w:id="37" w:name="_Toc343501137"/>
      <w:bookmarkStart w:id="38" w:name="_Toc343504315"/>
      <w:bookmarkStart w:id="39" w:name="_Toc345516374"/>
      <w:bookmarkStart w:id="40" w:name="_Ref347079790"/>
      <w:bookmarkStart w:id="41" w:name="_Toc347080152"/>
      <w:bookmarkStart w:id="42" w:name="_Toc347169426"/>
      <w:bookmarkStart w:id="43" w:name="_Ref347169511"/>
      <w:bookmarkStart w:id="44" w:name="_Toc343461175"/>
      <w:bookmarkStart w:id="45" w:name="_Toc343463933"/>
      <w:bookmarkStart w:id="46" w:name="_Ref343465316"/>
      <w:bookmarkStart w:id="47" w:name="_Toc343501088"/>
      <w:bookmarkStart w:id="48" w:name="_Toc343501170"/>
      <w:bookmarkStart w:id="49" w:name="_Ref343507521"/>
      <w:bookmarkStart w:id="50" w:name="_Toc345499674"/>
      <w:bookmarkStart w:id="51" w:name="_Toc345516407"/>
      <w:bookmarkStart w:id="52" w:name="_Toc347080165"/>
      <w:bookmarkStart w:id="53" w:name="_Ref347146438"/>
      <w:bookmarkStart w:id="54" w:name="_Ref347763275"/>
      <w:bookmarkStart w:id="55" w:name="_Toc343504361"/>
      <w:bookmarkStart w:id="56" w:name="_Toc345516448"/>
      <w:bookmarkStart w:id="57" w:name="_Ref347125084"/>
      <w:bookmarkStart w:id="58" w:name="_Toc347169976"/>
      <w:bookmarkStart w:id="59" w:name="_Toc347170765"/>
      <w:bookmarkStart w:id="60" w:name="_Toc347170870"/>
      <w:bookmarkStart w:id="61" w:name="_Toc347171036"/>
      <w:bookmarkStart w:id="62" w:name="_Ref347763755"/>
      <w:bookmarkStart w:id="63" w:name="_Ref347763791"/>
      <w:bookmarkStart w:id="64" w:name="_Toc348285725"/>
      <w:bookmarkStart w:id="65" w:name="_Toc348295685"/>
      <w:bookmarkStart w:id="66" w:name="_Toc348622907"/>
      <w:r>
        <w:t>Bijlage</w:t>
      </w:r>
      <w:bookmarkEnd w:id="62"/>
      <w:r>
        <w:t xml:space="preserve"> 16: Risicodossier</w:t>
      </w:r>
      <w:bookmarkEnd w:id="63"/>
      <w:bookmarkEnd w:id="64"/>
      <w:bookmarkEnd w:id="65"/>
      <w:bookmarkEnd w:id="66"/>
    </w:p>
    <w:p w:rsidR="00AB2BB4" w:rsidRDefault="00AB2BB4" w:rsidP="00AB2BB4">
      <w:pPr>
        <w:keepNext/>
        <w:keepLines/>
        <w:rPr>
          <w:rFonts w:cs="Arial"/>
          <w:szCs w:val="20"/>
        </w:rPr>
      </w:pPr>
      <w:r>
        <w:rPr>
          <w:rFonts w:cs="Arial"/>
          <w:szCs w:val="20"/>
        </w:rPr>
        <w:t>B</w:t>
      </w:r>
      <w:r w:rsidRPr="00D640DB">
        <w:rPr>
          <w:rFonts w:cs="Arial"/>
          <w:szCs w:val="20"/>
        </w:rPr>
        <w:t>elangrijkste risico</w:t>
      </w:r>
      <w:r>
        <w:rPr>
          <w:rFonts w:cs="Arial"/>
          <w:szCs w:val="20"/>
        </w:rPr>
        <w:t>’</w:t>
      </w:r>
      <w:r w:rsidRPr="00D640DB">
        <w:rPr>
          <w:rFonts w:cs="Arial"/>
          <w:szCs w:val="20"/>
        </w:rPr>
        <w:t>s</w:t>
      </w:r>
      <w:r w:rsidRPr="00286D0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die </w:t>
      </w:r>
      <w:r w:rsidRPr="00D640DB">
        <w:rPr>
          <w:rFonts w:cs="Arial"/>
          <w:szCs w:val="20"/>
        </w:rPr>
        <w:t>buiten de invloedssfeer</w:t>
      </w:r>
      <w:r>
        <w:rPr>
          <w:rFonts w:cs="Arial"/>
          <w:szCs w:val="20"/>
        </w:rPr>
        <w:t xml:space="preserve"> van de dienstverlener liggen, </w:t>
      </w:r>
      <w:proofErr w:type="spellStart"/>
      <w:r>
        <w:rPr>
          <w:rFonts w:cs="Arial"/>
          <w:szCs w:val="20"/>
        </w:rPr>
        <w:t>geprioriteerd</w:t>
      </w:r>
      <w:proofErr w:type="spellEnd"/>
      <w:r>
        <w:rPr>
          <w:rFonts w:cs="Arial"/>
          <w:szCs w:val="20"/>
        </w:rPr>
        <w:t xml:space="preserve"> (van belangrijk naar minder belangrijk) en inclusief effectieve beheersmaatregelen.</w:t>
      </w:r>
    </w:p>
    <w:p w:rsidR="00AB2BB4" w:rsidRDefault="00AB2BB4" w:rsidP="00AB2BB4">
      <w:pPr>
        <w:rPr>
          <w:rFonts w:cs="Arial"/>
          <w:szCs w:val="20"/>
        </w:rPr>
      </w:pPr>
    </w:p>
    <w:tbl>
      <w:tblPr>
        <w:tblW w:w="8835" w:type="dxa"/>
        <w:jc w:val="center"/>
        <w:tblLook w:val="0000"/>
      </w:tblPr>
      <w:tblGrid>
        <w:gridCol w:w="2009"/>
        <w:gridCol w:w="6826"/>
      </w:tblGrid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Risico 1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     </w:t>
            </w: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Beheersmaatregel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Inschatting kosten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Risico 2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Beheersmaatregel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Inschatting kosten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Risico 3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Beheersmaatregel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Inschatting kosten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Risico 4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Beheersmaatregel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Inschatting kosten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Risico 5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Beheersmaatregel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Inschatting kosten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Risico …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Beheersmaatregel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  <w:tr w:rsidR="00AB2BB4" w:rsidRPr="0086058F" w:rsidTr="00892BF1">
        <w:trPr>
          <w:trHeight w:val="20"/>
          <w:jc w:val="center"/>
        </w:trPr>
        <w:tc>
          <w:tcPr>
            <w:tcW w:w="200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Default="00AB2BB4" w:rsidP="00892BF1">
            <w:pPr>
              <w:rPr>
                <w:rFonts w:cs="Tahoma"/>
              </w:rPr>
            </w:pPr>
            <w:r>
              <w:rPr>
                <w:rFonts w:cs="Tahoma"/>
              </w:rPr>
              <w:t>Inschatting kosten</w:t>
            </w:r>
          </w:p>
        </w:tc>
        <w:tc>
          <w:tcPr>
            <w:tcW w:w="68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AB2BB4" w:rsidRPr="0086058F" w:rsidRDefault="00AB2BB4" w:rsidP="00892BF1">
            <w:pPr>
              <w:rPr>
                <w:rFonts w:cs="Tahoma"/>
              </w:rPr>
            </w:pPr>
          </w:p>
        </w:tc>
      </w:tr>
    </w:tbl>
    <w:p w:rsidR="00AB2BB4" w:rsidRDefault="00AB2BB4" w:rsidP="00AB2BB4"/>
    <w:p w:rsidR="00AB2BB4" w:rsidRDefault="00AB2BB4" w:rsidP="00AB2BB4">
      <w:pPr>
        <w:spacing w:after="200"/>
      </w:pPr>
    </w:p>
    <w:sectPr w:rsidR="00AB2BB4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AC0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4D22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2BB4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036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4873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2C32FA-DB28-47AB-BD5C-F7DEC47E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2</cp:revision>
  <cp:lastPrinted>2013-02-14T15:31:00Z</cp:lastPrinted>
  <dcterms:created xsi:type="dcterms:W3CDTF">2013-02-15T12:58:00Z</dcterms:created>
  <dcterms:modified xsi:type="dcterms:W3CDTF">2013-02-15T12:58:00Z</dcterms:modified>
</cp:coreProperties>
</file>